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9796F35" w14:textId="77F3445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62AC0657" w14:textId="452789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7C7C1962" w14:textId="7569E89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3FE6C661" w14:textId="3433CD0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135541CC" w14:textId="065947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48C9D852" w14:textId="5DDCB4F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027C97E3" w14:textId="6F13356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00DB87A1" w14:textId="0E5C6D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00EEECC2" w14:textId="7F2B838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68FD7A9A" w14:textId="2CE0C7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5F55527F" w14:textId="527A5CE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674ABB69" w14:textId="7086AD9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39048CDA" w14:textId="5AD0C9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7E9C5BA3" w14:textId="2249A66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6675F456" w14:textId="77777777" w:rsidR="00FE3B41" w:rsidRDefault="00FE3B41" w:rsidP="00FE3B41">
      <w:pPr>
        <w:tabs>
          <w:tab w:val="left" w:leader="underscore" w:pos="9639"/>
        </w:tabs>
        <w:spacing w:after="0" w:line="240" w:lineRule="auto"/>
        <w:jc w:val="both"/>
        <w:rPr>
          <w:rFonts w:cs="Calibri"/>
        </w:rPr>
      </w:pPr>
    </w:p>
    <w:p w14:paraId="79616531" w14:textId="606D918F" w:rsidR="00FE3B41" w:rsidRDefault="00FE3B41" w:rsidP="00FE3B41">
      <w:pPr>
        <w:tabs>
          <w:tab w:val="left" w:leader="underscore" w:pos="9639"/>
        </w:tabs>
        <w:spacing w:after="0" w:line="240" w:lineRule="auto"/>
        <w:jc w:val="both"/>
        <w:rPr>
          <w:rFonts w:cs="Calibri"/>
        </w:rPr>
      </w:pPr>
      <w:r w:rsidRPr="00D72D3B">
        <w:rPr>
          <w:rFonts w:cs="Calibri"/>
        </w:rPr>
        <w:t>23 de febrero de 1996</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843474F" w14:textId="6269A0ED" w:rsidR="007D1E76" w:rsidRPr="00FE3B41" w:rsidRDefault="00FE3B41" w:rsidP="00CB41C4">
      <w:pPr>
        <w:tabs>
          <w:tab w:val="left" w:leader="underscore" w:pos="9639"/>
        </w:tabs>
        <w:spacing w:after="0" w:line="240" w:lineRule="auto"/>
        <w:jc w:val="both"/>
        <w:rPr>
          <w:rFonts w:cs="Calibri"/>
          <w:b/>
        </w:rPr>
      </w:pPr>
      <w:r w:rsidRPr="00D72D3B">
        <w:rPr>
          <w:rFonts w:cs="Calibri"/>
        </w:rPr>
        <w:t xml:space="preserve">Se modificó el Reglamento del CMAPAS el </w:t>
      </w:r>
      <w:r>
        <w:rPr>
          <w:rFonts w:cs="Calibri"/>
        </w:rPr>
        <w:t xml:space="preserve">05 de diciembre de 2024 ahora nombrado “Reglamento para la prestación del servicio de agua potable y servicios complementarios para el Municipio de San Diego de la Unión, Guanajuato” y entró en vigor el día 21 de febrero de 2025, </w:t>
      </w:r>
      <w:r w:rsidR="008B7C04">
        <w:rPr>
          <w:rFonts w:cs="Calibri"/>
        </w:rPr>
        <w:t>última</w:t>
      </w:r>
      <w:r>
        <w:rPr>
          <w:rFonts w:cs="Calibri"/>
        </w:rPr>
        <w:t xml:space="preserve"> reforma publicada el 30 de enero de 2026.</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46F5C563" w14:textId="3AE88AEE" w:rsidR="00FE3B41" w:rsidRDefault="00FE3B41" w:rsidP="00516A8F">
      <w:pPr>
        <w:tabs>
          <w:tab w:val="left" w:leader="underscore" w:pos="9639"/>
        </w:tabs>
        <w:spacing w:after="0" w:line="240" w:lineRule="auto"/>
        <w:jc w:val="both"/>
        <w:rPr>
          <w:rFonts w:cs="Calibri"/>
        </w:rPr>
      </w:pPr>
      <w:r>
        <w:rPr>
          <w:rFonts w:cs="Calibri"/>
        </w:rPr>
        <w:t>El organismo operador está operando de acuerdo a la Ley de Ingresos Municipal aprobada bajo los términos de inflación autorizado por el Congreso del Estado, así mismo se basa en la Constitución Política de los Estados Unidos Mexicanos, Código Territorial del Estado de Guanajuato y el Reglamento del CMAPAS</w:t>
      </w:r>
      <w:r w:rsidR="00F61509">
        <w:rPr>
          <w:rFonts w:cs="Calibri"/>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3C65E00" w14:textId="2D761B81" w:rsidR="007D1E76" w:rsidRPr="00E74967" w:rsidRDefault="009A2495" w:rsidP="00CB41C4">
      <w:pPr>
        <w:tabs>
          <w:tab w:val="left" w:leader="underscore" w:pos="9639"/>
        </w:tabs>
        <w:spacing w:after="0" w:line="240" w:lineRule="auto"/>
        <w:jc w:val="both"/>
        <w:rPr>
          <w:rFonts w:cs="Calibri"/>
        </w:rPr>
      </w:pPr>
      <w:r>
        <w:rPr>
          <w:rFonts w:cs="Calibri"/>
        </w:rPr>
        <w:t>Garantizar el buen funcionamiento, la adecuada prestación de los servicios de agua potable, drenaje, alcantarillado y saneamiento</w:t>
      </w:r>
      <w:r w:rsidR="0028330D">
        <w:rPr>
          <w:rFonts w:cs="Calibri"/>
        </w:rPr>
        <w:t>, además de la detección, extracción, conducción, distribución, tratamiento y reusó de aguas residuales en el municipio de San Diego de la Unión, Guanajuato.</w:t>
      </w: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79E4F411" w:rsidR="007D1E76" w:rsidRDefault="0028330D" w:rsidP="00CB41C4">
      <w:pPr>
        <w:tabs>
          <w:tab w:val="left" w:leader="underscore" w:pos="9639"/>
        </w:tabs>
        <w:spacing w:after="0" w:line="240" w:lineRule="auto"/>
        <w:jc w:val="both"/>
        <w:rPr>
          <w:rFonts w:cs="Calibri"/>
        </w:rPr>
      </w:pPr>
      <w:r>
        <w:rPr>
          <w:rFonts w:cs="Calibri"/>
        </w:rPr>
        <w:t>Rector de los servicios públicos de agua potable, drenaje y saneamiento en el Municipio y cuenta con las atribuciones que el reglamento establece.</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70469A04" w:rsidR="007D1E76" w:rsidRPr="00E74967" w:rsidRDefault="0028330D" w:rsidP="00CB41C4">
      <w:pPr>
        <w:tabs>
          <w:tab w:val="left" w:leader="underscore" w:pos="9639"/>
        </w:tabs>
        <w:spacing w:after="0" w:line="240" w:lineRule="auto"/>
        <w:jc w:val="both"/>
        <w:rPr>
          <w:rFonts w:cs="Calibri"/>
        </w:rPr>
      </w:pPr>
      <w:r>
        <w:rPr>
          <w:rFonts w:cs="Calibri"/>
        </w:rPr>
        <w:t>Enero-marzo 2026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6402A42D" w:rsidR="007D1E76" w:rsidRDefault="0028330D" w:rsidP="00CB41C4">
      <w:pPr>
        <w:tabs>
          <w:tab w:val="left" w:leader="underscore" w:pos="9639"/>
        </w:tabs>
        <w:spacing w:after="0" w:line="240" w:lineRule="auto"/>
        <w:jc w:val="both"/>
        <w:rPr>
          <w:rFonts w:cs="Calibri"/>
        </w:rPr>
      </w:pPr>
      <w:r>
        <w:rPr>
          <w:rFonts w:cs="Calibri"/>
        </w:rPr>
        <w:t xml:space="preserve">Personas Morales con fines no lucrativos. </w:t>
      </w:r>
    </w:p>
    <w:p w14:paraId="320AFB07" w14:textId="77777777" w:rsidR="0028330D" w:rsidRPr="00E74967" w:rsidRDefault="0028330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2A54011C" w14:textId="32FF43AA" w:rsidR="0028330D" w:rsidRPr="00833091" w:rsidRDefault="0028330D" w:rsidP="0028330D">
      <w:pPr>
        <w:tabs>
          <w:tab w:val="left" w:leader="underscore" w:pos="9639"/>
        </w:tabs>
        <w:spacing w:after="0" w:line="240" w:lineRule="auto"/>
        <w:jc w:val="both"/>
        <w:rPr>
          <w:rFonts w:cs="Calibri"/>
        </w:rPr>
      </w:pPr>
      <w:r w:rsidRPr="00833091">
        <w:rPr>
          <w:rFonts w:cs="Calibri"/>
        </w:rPr>
        <w:t xml:space="preserve">Presentar declaración y pago provisional mensual de retenciones de ISR por sueldos y salarios, Presentar la declaración anual donde se informe sobre las retenciones de los trabajadores que percibieron sueldos y </w:t>
      </w:r>
      <w:r w:rsidRPr="00833091">
        <w:rPr>
          <w:rFonts w:cs="Calibri"/>
        </w:rPr>
        <w:lastRenderedPageBreak/>
        <w:t>salarios y trabajadores asimilados a salarios, presentar la declaración de ISR sobre los pagos y retenciones de servicios profesionales, proporcionar la información del IVA que se solicite, Presentar la declaración mensual donde se informe sobre las operaciones con terceros para efectos del IVA, presentar la declaración provisional mensual de ISR por retenciones realizadas por servicios profesionales, Presentar la declaración informativa mensual de proveedores por tasas de IVA,</w:t>
      </w:r>
      <w:r>
        <w:rPr>
          <w:rFonts w:cs="Calibri"/>
        </w:rPr>
        <w:t xml:space="preserve"> declarar trimestralmente los derechos de extracción y los derechos por descargas de aguas residuales.</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75F33799" w14:textId="073B09AB" w:rsidR="00CB41C4" w:rsidRPr="00E74967" w:rsidRDefault="0028330D" w:rsidP="00CB41C4">
      <w:pPr>
        <w:tabs>
          <w:tab w:val="left" w:leader="underscore" w:pos="9639"/>
        </w:tabs>
        <w:spacing w:after="0" w:line="240" w:lineRule="auto"/>
        <w:jc w:val="both"/>
        <w:rPr>
          <w:rFonts w:cs="Calibri"/>
        </w:rPr>
      </w:pPr>
      <w:r>
        <w:rPr>
          <w:rFonts w:cs="Calibri"/>
          <w:noProof/>
        </w:rPr>
        <w:drawing>
          <wp:inline distT="0" distB="0" distL="0" distR="0" wp14:anchorId="13E5043C" wp14:editId="6D476E4A">
            <wp:extent cx="6429535" cy="2468880"/>
            <wp:effectExtent l="0" t="0" r="9525" b="7620"/>
            <wp:docPr id="2398298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29876" name="Imagen 239829876"/>
                    <pic:cNvPicPr/>
                  </pic:nvPicPr>
                  <pic:blipFill rotWithShape="1">
                    <a:blip r:embed="rId12" cstate="print">
                      <a:extLst>
                        <a:ext uri="{28A0092B-C50C-407E-A947-70E740481C1C}">
                          <a14:useLocalDpi xmlns:a14="http://schemas.microsoft.com/office/drawing/2010/main" val="0"/>
                        </a:ext>
                      </a:extLst>
                    </a:blip>
                    <a:srcRect b="50307"/>
                    <a:stretch>
                      <a:fillRect/>
                    </a:stretch>
                  </pic:blipFill>
                  <pic:spPr bwMode="auto">
                    <a:xfrm>
                      <a:off x="0" y="0"/>
                      <a:ext cx="6434806" cy="2470904"/>
                    </a:xfrm>
                    <a:prstGeom prst="rect">
                      <a:avLst/>
                    </a:prstGeom>
                    <a:ln>
                      <a:noFill/>
                    </a:ln>
                    <a:extLst>
                      <a:ext uri="{53640926-AAD7-44D8-BBD7-CCE9431645EC}">
                        <a14:shadowObscured xmlns:a14="http://schemas.microsoft.com/office/drawing/2010/main"/>
                      </a:ext>
                    </a:extLst>
                  </pic:spPr>
                </pic:pic>
              </a:graphicData>
            </a:graphic>
          </wp:inline>
        </w:drawing>
      </w: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4C56B0E8" w:rsidR="007D1E76" w:rsidRDefault="0028330D" w:rsidP="00CB41C4">
      <w:pPr>
        <w:tabs>
          <w:tab w:val="left" w:leader="underscore" w:pos="9639"/>
        </w:tabs>
        <w:spacing w:after="0" w:line="240" w:lineRule="auto"/>
        <w:jc w:val="both"/>
        <w:rPr>
          <w:rFonts w:cs="Calibri"/>
        </w:rPr>
      </w:pPr>
      <w:r>
        <w:rPr>
          <w:rFonts w:cs="Calibri"/>
        </w:rPr>
        <w:t>Esta nota no le aplica al ente público debido a que no se tienen f</w:t>
      </w:r>
      <w:r w:rsidRPr="00396D53">
        <w:rPr>
          <w:rFonts w:cs="Calibri"/>
        </w:rPr>
        <w:t>ideicomisos de los cuales es fideicomitente o fideicomisario, y contratos análogos, incluyendo mandatos de los cuales es parte</w:t>
      </w:r>
      <w:r>
        <w:rPr>
          <w:rFonts w:cs="Calibri"/>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0AA156B" w14:textId="77777777" w:rsidR="0028330D" w:rsidRDefault="0028330D" w:rsidP="0028330D">
      <w:pPr>
        <w:tabs>
          <w:tab w:val="left" w:leader="underscore" w:pos="9639"/>
        </w:tabs>
        <w:spacing w:after="0" w:line="240" w:lineRule="auto"/>
        <w:jc w:val="both"/>
        <w:rPr>
          <w:rFonts w:cs="Calibri"/>
        </w:rPr>
      </w:pPr>
      <w:r w:rsidRPr="00833091">
        <w:rPr>
          <w:rFonts w:cs="Calibri"/>
        </w:rPr>
        <w:t>Se cuenta con un sistema financiero y una empresa contratada para que actualice los Estados financieros y cualquier información de acuerdo a los lineamientos y normatividad vigente.</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4B6D9CF8" w14:textId="77777777" w:rsidR="0028330D" w:rsidRDefault="0028330D" w:rsidP="0028330D">
      <w:pPr>
        <w:tabs>
          <w:tab w:val="left" w:leader="underscore" w:pos="9639"/>
        </w:tabs>
        <w:spacing w:after="0" w:line="240" w:lineRule="auto"/>
        <w:jc w:val="both"/>
        <w:rPr>
          <w:rFonts w:cs="Calibri"/>
        </w:rPr>
      </w:pPr>
      <w:r w:rsidRPr="00833091">
        <w:rPr>
          <w:rFonts w:cs="Calibri"/>
        </w:rPr>
        <w:t>Se cuenta con un sistema financiero y una empresa contratada para que actualice los Estados financieros y cualquier información de acuerdo a los lineamientos y normatividad vigente.</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71CBF33C" w14:textId="77777777" w:rsidR="00FA6305" w:rsidRDefault="00FA6305" w:rsidP="00FA6305">
      <w:pPr>
        <w:tabs>
          <w:tab w:val="left" w:leader="underscore" w:pos="9639"/>
        </w:tabs>
        <w:spacing w:after="0" w:line="240" w:lineRule="auto"/>
        <w:jc w:val="both"/>
        <w:rPr>
          <w:rFonts w:cs="Calibri"/>
        </w:rPr>
      </w:pPr>
      <w:r w:rsidRPr="00833091">
        <w:rPr>
          <w:rFonts w:cs="Calibri"/>
        </w:rPr>
        <w:t>Se cuenta con un sistema financiero y una empresa contratada para que actualice los Estados financieros y cualquier información de acuerdo a los lineamientos y normatividad vigente.</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4DC293D6" w14:textId="77777777" w:rsidR="00FA6305" w:rsidRDefault="00FA6305" w:rsidP="00FA6305">
      <w:pPr>
        <w:tabs>
          <w:tab w:val="left" w:leader="underscore" w:pos="9639"/>
        </w:tabs>
        <w:spacing w:after="0" w:line="240" w:lineRule="auto"/>
        <w:jc w:val="both"/>
        <w:rPr>
          <w:rFonts w:cs="Calibri"/>
        </w:rPr>
      </w:pPr>
      <w:r w:rsidRPr="00833091">
        <w:rPr>
          <w:rFonts w:cs="Calibri"/>
        </w:rPr>
        <w:t>Se cuenta con un sistema financiero y una empresa contratada para que actualice los Estados financieros y cualquier información de acuerdo a los lineamientos y normatividad vigente.</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1857E174" w14:textId="472BCC97" w:rsidR="00FA6305" w:rsidRDefault="00FA6305" w:rsidP="00FA6305">
      <w:pPr>
        <w:tabs>
          <w:tab w:val="left" w:leader="underscore" w:pos="9639"/>
        </w:tabs>
        <w:spacing w:after="0" w:line="240" w:lineRule="auto"/>
        <w:jc w:val="both"/>
        <w:rPr>
          <w:rFonts w:cs="Calibri"/>
        </w:rPr>
      </w:pPr>
      <w:r w:rsidRPr="00833091">
        <w:rPr>
          <w:rFonts w:cs="Calibri"/>
        </w:rPr>
        <w:t>Se cuenta con un sistema financiero y una empresa contratada para que actualice los Estados financieros y cualquier información de acuerdo a los lineamientos y normatividad vigente.</w:t>
      </w:r>
    </w:p>
    <w:p w14:paraId="75AC3EA1" w14:textId="7E70DFF3"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76548DB3" w14:textId="77777777" w:rsidR="00FA6305" w:rsidRDefault="00FA6305" w:rsidP="00FA6305">
      <w:pPr>
        <w:tabs>
          <w:tab w:val="left" w:leader="underscore" w:pos="9639"/>
        </w:tabs>
        <w:spacing w:after="0" w:line="240" w:lineRule="auto"/>
        <w:jc w:val="both"/>
        <w:rPr>
          <w:rFonts w:cs="Calibri"/>
        </w:rPr>
      </w:pPr>
      <w:r w:rsidRPr="00833091">
        <w:rPr>
          <w:rFonts w:cs="Calibri"/>
        </w:rPr>
        <w:t>Se cuenta con un sistema financiero y una empresa contratada para que actualice los Estados financieros y cualquier información de acuerdo a los lineamientos y normatividad vigente.</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9591CE0" w14:textId="77777777" w:rsidR="00FA6305" w:rsidRDefault="00FA6305" w:rsidP="00FA6305">
      <w:pPr>
        <w:tabs>
          <w:tab w:val="left" w:leader="underscore" w:pos="9639"/>
        </w:tabs>
        <w:spacing w:after="0" w:line="240" w:lineRule="auto"/>
        <w:jc w:val="both"/>
        <w:rPr>
          <w:rFonts w:cs="Calibri"/>
        </w:rPr>
      </w:pPr>
      <w:r w:rsidRPr="00833091">
        <w:rPr>
          <w:rFonts w:cs="Calibri"/>
        </w:rPr>
        <w:t>Se cuenta con un sistema financiero y una empresa contratada para que actualice los Estados financieros y cualquier información de acuerdo a los lineamientos y normatividad vigente.</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59CC9AB0" w:rsidR="007D1E76" w:rsidRPr="00E74967" w:rsidRDefault="00FA6305" w:rsidP="00CB41C4">
      <w:pPr>
        <w:tabs>
          <w:tab w:val="left" w:leader="underscore" w:pos="9639"/>
        </w:tabs>
        <w:spacing w:after="0" w:line="240" w:lineRule="auto"/>
        <w:jc w:val="both"/>
        <w:rPr>
          <w:rFonts w:cs="Calibri"/>
        </w:rPr>
      </w:pPr>
      <w:r w:rsidRPr="00833091">
        <w:rPr>
          <w:rFonts w:cs="Calibri"/>
        </w:rPr>
        <w:t>Se cuenta con un sistema financiero y una empresa contratada para que actualice los Estados financieros y cualquier información de acuerdo a los lineamientos y normatividad vigente.</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20CC9BBD" w14:textId="77777777" w:rsidR="00FA6305" w:rsidRPr="000A36FA" w:rsidRDefault="00FA6305" w:rsidP="00FA6305">
      <w:pPr>
        <w:tabs>
          <w:tab w:val="left" w:leader="underscore" w:pos="9639"/>
        </w:tabs>
        <w:spacing w:after="0" w:line="240" w:lineRule="auto"/>
        <w:jc w:val="both"/>
        <w:rPr>
          <w:rFonts w:cs="Calibri"/>
        </w:rPr>
      </w:pPr>
      <w:r w:rsidRPr="000A36FA">
        <w:rPr>
          <w:rFonts w:cs="Calibri"/>
        </w:rPr>
        <w:t>Los valores de los activos se reflejan dentro de la contabilidad de acuerdo a factura comprobatoria original y se dan de baja o se eliminan de la contabilidad cuando el valor del activo pierde su totalidad o deterioro físico por completo y con acuerdo de Consejo Directivo.</w:t>
      </w:r>
    </w:p>
    <w:p w14:paraId="647F5EBA" w14:textId="77777777" w:rsidR="00FA6305" w:rsidRPr="00E74967" w:rsidRDefault="00FA6305" w:rsidP="00FA6305">
      <w:pPr>
        <w:tabs>
          <w:tab w:val="left" w:leader="underscore" w:pos="9639"/>
        </w:tabs>
        <w:spacing w:after="0" w:line="240" w:lineRule="auto"/>
        <w:jc w:val="both"/>
        <w:rPr>
          <w:rFonts w:cs="Calibri"/>
        </w:rPr>
      </w:pP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59712F9E" w14:textId="77777777" w:rsidR="00FA6305" w:rsidRPr="000A36FA" w:rsidRDefault="00FA6305" w:rsidP="00FA6305">
      <w:pPr>
        <w:tabs>
          <w:tab w:val="left" w:leader="underscore" w:pos="9639"/>
        </w:tabs>
        <w:spacing w:after="0" w:line="240" w:lineRule="auto"/>
        <w:jc w:val="both"/>
        <w:rPr>
          <w:rFonts w:cs="Calibri"/>
        </w:rPr>
      </w:pPr>
      <w:r w:rsidRPr="000A36FA">
        <w:rPr>
          <w:rFonts w:cs="Calibri"/>
        </w:rPr>
        <w:lastRenderedPageBreak/>
        <w:t>Nada que manifestar debido a que no se cuenta con transacciones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93CC273" w14:textId="77777777" w:rsidR="00FA6305" w:rsidRDefault="00FA6305" w:rsidP="00FA6305">
      <w:pPr>
        <w:tabs>
          <w:tab w:val="left" w:leader="underscore" w:pos="9639"/>
        </w:tabs>
        <w:spacing w:after="0" w:line="240" w:lineRule="auto"/>
        <w:jc w:val="both"/>
        <w:rPr>
          <w:rFonts w:cs="Calibri"/>
        </w:rPr>
      </w:pPr>
      <w:r w:rsidRPr="000A36FA">
        <w:rPr>
          <w:rFonts w:cs="Calibri"/>
        </w:rPr>
        <w:t>Nada que manifestar</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F925857" w14:textId="77777777" w:rsidR="00FA6305" w:rsidRDefault="00FA6305" w:rsidP="00FA6305">
      <w:pPr>
        <w:tabs>
          <w:tab w:val="left" w:leader="underscore" w:pos="9639"/>
        </w:tabs>
        <w:spacing w:after="0" w:line="240" w:lineRule="auto"/>
        <w:jc w:val="both"/>
        <w:rPr>
          <w:rFonts w:cs="Calibri"/>
        </w:rPr>
      </w:pPr>
      <w:r w:rsidRPr="000A36FA">
        <w:rPr>
          <w:rFonts w:cs="Calibri"/>
        </w:rPr>
        <w:t>El organismo operador cuenta con sistema de inventarios de entradas y salidas de material, no se vende material solamente es para reparaciones, mantenimiento propio de las instalaciones hidráulicas</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D288AA3" w14:textId="77777777" w:rsidR="00FA6305" w:rsidRDefault="00FA6305" w:rsidP="00FA6305">
      <w:pPr>
        <w:tabs>
          <w:tab w:val="left" w:leader="underscore" w:pos="9639"/>
        </w:tabs>
        <w:spacing w:after="0" w:line="240" w:lineRule="auto"/>
        <w:jc w:val="both"/>
        <w:rPr>
          <w:rFonts w:cs="Calibri"/>
        </w:rPr>
      </w:pPr>
      <w:r>
        <w:rPr>
          <w:rFonts w:cs="Calibri"/>
        </w:rPr>
        <w:t>N</w:t>
      </w:r>
      <w:r w:rsidRPr="000A36FA">
        <w:rPr>
          <w:rFonts w:cs="Calibri"/>
        </w:rPr>
        <w:t>o se cuenta con algún beneficio para empleados.</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D40BEE0" w14:textId="77777777" w:rsidR="00FA6305" w:rsidRPr="000A36FA" w:rsidRDefault="00FA6305" w:rsidP="00FA6305">
      <w:pPr>
        <w:tabs>
          <w:tab w:val="left" w:leader="underscore" w:pos="9639"/>
        </w:tabs>
        <w:spacing w:after="0" w:line="240" w:lineRule="auto"/>
        <w:jc w:val="both"/>
        <w:rPr>
          <w:rFonts w:cs="Calibri"/>
        </w:rPr>
      </w:pPr>
      <w:r w:rsidRPr="000A36FA">
        <w:rPr>
          <w:rFonts w:cs="Calibri"/>
        </w:rPr>
        <w:t>Nada que manifestar debido que no se cuenta en provisiones.</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61DAE3FF" w14:textId="77777777" w:rsidR="00FA6305" w:rsidRPr="000A36FA" w:rsidRDefault="00FA6305" w:rsidP="00FA6305">
      <w:pPr>
        <w:tabs>
          <w:tab w:val="left" w:leader="underscore" w:pos="9639"/>
        </w:tabs>
        <w:spacing w:after="0" w:line="240" w:lineRule="auto"/>
        <w:jc w:val="both"/>
        <w:rPr>
          <w:rFonts w:cs="Calibri"/>
        </w:rPr>
      </w:pPr>
      <w:r w:rsidRPr="000A36FA">
        <w:rPr>
          <w:rFonts w:cs="Calibri"/>
        </w:rPr>
        <w:t>Nada que manifestar debido que no se cuenta con reservas</w:t>
      </w:r>
      <w:r>
        <w:rPr>
          <w:rFonts w:cs="Calibri"/>
        </w:rPr>
        <w:t>.</w:t>
      </w:r>
    </w:p>
    <w:p w14:paraId="25699DF5" w14:textId="77777777" w:rsidR="00FA6305" w:rsidRPr="00E74967" w:rsidRDefault="00FA6305" w:rsidP="00FA6305">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6060601" w:rsidR="007D1E76" w:rsidRPr="00E74967" w:rsidRDefault="00FA6305" w:rsidP="00CB41C4">
      <w:pPr>
        <w:tabs>
          <w:tab w:val="left" w:leader="underscore" w:pos="9639"/>
        </w:tabs>
        <w:spacing w:after="0" w:line="240" w:lineRule="auto"/>
        <w:jc w:val="both"/>
        <w:rPr>
          <w:rFonts w:cs="Calibri"/>
        </w:rPr>
      </w:pPr>
      <w:r>
        <w:rPr>
          <w:rFonts w:cs="Calibri"/>
        </w:rPr>
        <w:t>Nada que manifestar</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2D7F805" w14:textId="77777777" w:rsidR="00FA6305" w:rsidRDefault="00FA6305" w:rsidP="00FA6305">
      <w:pPr>
        <w:tabs>
          <w:tab w:val="left" w:leader="underscore" w:pos="9639"/>
        </w:tabs>
        <w:spacing w:after="0" w:line="240" w:lineRule="auto"/>
        <w:jc w:val="both"/>
        <w:rPr>
          <w:rFonts w:cs="Calibri"/>
        </w:rPr>
      </w:pPr>
      <w:r w:rsidRPr="000A36FA">
        <w:rPr>
          <w:rFonts w:cs="Calibri"/>
        </w:rPr>
        <w:t>Nada que manifestar</w:t>
      </w:r>
      <w:r>
        <w:rPr>
          <w:rFonts w:cs="Calibri"/>
        </w:rPr>
        <w:t>.</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036A7E8D" w:rsidR="007D1E76" w:rsidRPr="00E74967" w:rsidRDefault="00FA6305" w:rsidP="00CB41C4">
      <w:pPr>
        <w:tabs>
          <w:tab w:val="left" w:leader="underscore" w:pos="9639"/>
        </w:tabs>
        <w:spacing w:after="0" w:line="240" w:lineRule="auto"/>
        <w:jc w:val="both"/>
        <w:rPr>
          <w:rFonts w:cs="Calibri"/>
        </w:rPr>
      </w:pPr>
      <w:r w:rsidRPr="000A36FA">
        <w:rPr>
          <w:rFonts w:cs="Calibri"/>
        </w:rPr>
        <w:t>Nada que manifestar</w:t>
      </w:r>
      <w:r>
        <w:rPr>
          <w:rFonts w:cs="Calibri"/>
        </w:rPr>
        <w:t>.</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9A6751" w14:textId="77777777" w:rsidR="00F47814" w:rsidRPr="000A36FA" w:rsidRDefault="00F47814" w:rsidP="00F47814">
      <w:pPr>
        <w:tabs>
          <w:tab w:val="left" w:leader="underscore" w:pos="9639"/>
        </w:tabs>
        <w:spacing w:after="0" w:line="240" w:lineRule="auto"/>
        <w:jc w:val="both"/>
        <w:rPr>
          <w:rFonts w:cs="Calibri"/>
        </w:rPr>
      </w:pPr>
      <w:r w:rsidRPr="000A36FA">
        <w:rPr>
          <w:rFonts w:cs="Calibri"/>
        </w:rPr>
        <w:t>Nada que manifestar porque no se llevan transacciones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10D6276" w14:textId="77777777" w:rsidR="00F47814" w:rsidRPr="000A36FA" w:rsidRDefault="00F47814" w:rsidP="00F47814">
      <w:pPr>
        <w:tabs>
          <w:tab w:val="left" w:leader="underscore" w:pos="9639"/>
        </w:tabs>
        <w:spacing w:after="0" w:line="240" w:lineRule="auto"/>
        <w:jc w:val="both"/>
        <w:rPr>
          <w:rFonts w:cs="Calibri"/>
        </w:rPr>
      </w:pPr>
      <w:r w:rsidRPr="000A36FA">
        <w:rPr>
          <w:rFonts w:cs="Calibri"/>
        </w:rPr>
        <w:t>Nada que manifestar porque no se llevan transacciones en moneda extranjera.</w:t>
      </w:r>
    </w:p>
    <w:p w14:paraId="21CC32C0" w14:textId="77777777" w:rsidR="00F47814" w:rsidRDefault="00F47814" w:rsidP="00CB41C4">
      <w:pPr>
        <w:tabs>
          <w:tab w:val="left" w:leader="underscore" w:pos="9639"/>
        </w:tabs>
        <w:spacing w:after="0" w:line="240" w:lineRule="auto"/>
        <w:jc w:val="both"/>
        <w:rPr>
          <w:rFonts w:cs="Calibri"/>
          <w:b/>
        </w:rPr>
      </w:pPr>
    </w:p>
    <w:p w14:paraId="6E3298C9" w14:textId="371AFF98"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64196806" w14:textId="77777777" w:rsidR="00F47814" w:rsidRPr="000A36FA" w:rsidRDefault="00F47814" w:rsidP="00F47814">
      <w:pPr>
        <w:tabs>
          <w:tab w:val="left" w:leader="underscore" w:pos="9639"/>
        </w:tabs>
        <w:spacing w:after="0" w:line="240" w:lineRule="auto"/>
        <w:jc w:val="both"/>
        <w:rPr>
          <w:rFonts w:cs="Calibri"/>
        </w:rPr>
      </w:pPr>
      <w:r w:rsidRPr="000A36FA">
        <w:rPr>
          <w:rFonts w:cs="Calibri"/>
        </w:rPr>
        <w:t>Nada que manifestar porque no se llevan transacciones en moneda extranjera.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7DC8D00F" w:rsidR="007D1E76" w:rsidRPr="00E74967" w:rsidRDefault="00F47814" w:rsidP="00CB41C4">
      <w:pPr>
        <w:tabs>
          <w:tab w:val="left" w:leader="underscore" w:pos="9639"/>
        </w:tabs>
        <w:spacing w:after="0" w:line="240" w:lineRule="auto"/>
        <w:jc w:val="both"/>
        <w:rPr>
          <w:rFonts w:cs="Calibri"/>
        </w:rPr>
      </w:pPr>
      <w:r w:rsidRPr="000A36FA">
        <w:rPr>
          <w:rFonts w:cs="Calibri"/>
        </w:rPr>
        <w:t>Nada que manifestar porque no se llevan transacciones en moneda extranjera.</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1BE2D9C5" w14:textId="77777777" w:rsidR="00F47814" w:rsidRPr="000A36FA" w:rsidRDefault="00F47814" w:rsidP="00F47814">
      <w:pPr>
        <w:tabs>
          <w:tab w:val="left" w:leader="underscore" w:pos="9639"/>
        </w:tabs>
        <w:spacing w:after="0" w:line="240" w:lineRule="auto"/>
        <w:jc w:val="both"/>
        <w:rPr>
          <w:rFonts w:cs="Calibri"/>
        </w:rPr>
      </w:pPr>
      <w:r w:rsidRPr="000A36FA">
        <w:rPr>
          <w:rFonts w:cs="Calibri"/>
        </w:rPr>
        <w:lastRenderedPageBreak/>
        <w:t>Nada que manifestar porque no se llevan transacciones en moneda extranjera.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D7BA233" w14:textId="1AFE8F3D"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2B914A04" w14:textId="5A0D887C" w:rsidR="007D1E76" w:rsidRDefault="00F47814" w:rsidP="00CB41C4">
      <w:pPr>
        <w:tabs>
          <w:tab w:val="left" w:leader="underscore" w:pos="9639"/>
        </w:tabs>
        <w:spacing w:after="0" w:line="240" w:lineRule="auto"/>
        <w:jc w:val="both"/>
        <w:rPr>
          <w:rFonts w:cs="Calibri"/>
        </w:rPr>
      </w:pPr>
      <w:r w:rsidRPr="00C61C9D">
        <w:rPr>
          <w:rFonts w:cs="Calibri"/>
        </w:rPr>
        <w:t>La vida útil de un bien se termina cuando sufre deterioro al 100 % o pérdida total en los diferentes tipos de activos fijos.</w:t>
      </w:r>
    </w:p>
    <w:p w14:paraId="4A37C82A" w14:textId="77777777" w:rsidR="00F47814" w:rsidRPr="00E74967" w:rsidRDefault="00F47814"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BD99AC2" w14:textId="77777777" w:rsidR="00F47814" w:rsidRPr="00C61C9D" w:rsidRDefault="00F47814" w:rsidP="00F47814">
      <w:pPr>
        <w:tabs>
          <w:tab w:val="left" w:leader="underscore" w:pos="9639"/>
        </w:tabs>
        <w:spacing w:after="0" w:line="240" w:lineRule="auto"/>
        <w:jc w:val="both"/>
        <w:rPr>
          <w:rFonts w:cs="Calibri"/>
        </w:rPr>
      </w:pPr>
      <w:r w:rsidRPr="00C61C9D">
        <w:rPr>
          <w:rFonts w:cs="Calibri"/>
        </w:rPr>
        <w:t>Termina cuando sufre deterioro al 100 % o pérdida total en los diferentes tipos de activos fijos.</w:t>
      </w:r>
    </w:p>
    <w:p w14:paraId="7612E25C" w14:textId="77777777" w:rsidR="00F47814" w:rsidRPr="00E74967" w:rsidRDefault="00F47814" w:rsidP="00F4781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89FC7C1" w14:textId="585CB7E9" w:rsidR="007D1E76" w:rsidRDefault="00F47814" w:rsidP="00CB41C4">
      <w:pPr>
        <w:tabs>
          <w:tab w:val="left" w:leader="underscore" w:pos="9639"/>
        </w:tabs>
        <w:spacing w:after="0" w:line="240" w:lineRule="auto"/>
        <w:jc w:val="both"/>
        <w:rPr>
          <w:rFonts w:cs="Calibri"/>
        </w:rPr>
      </w:pPr>
      <w:r w:rsidRPr="00C61C9D">
        <w:rPr>
          <w:rFonts w:cs="Calibri"/>
        </w:rPr>
        <w:t>Nada que manifestar</w:t>
      </w:r>
    </w:p>
    <w:p w14:paraId="7FC1A6E1" w14:textId="77777777" w:rsidR="00F47814" w:rsidRPr="00E74967" w:rsidRDefault="00F47814"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2FC03980" w14:textId="77777777" w:rsidR="00F47814" w:rsidRDefault="00F47814" w:rsidP="00F47814">
      <w:pPr>
        <w:tabs>
          <w:tab w:val="left" w:leader="underscore" w:pos="9639"/>
        </w:tabs>
        <w:spacing w:after="0" w:line="240" w:lineRule="auto"/>
        <w:jc w:val="both"/>
        <w:rPr>
          <w:rFonts w:cs="Calibri"/>
        </w:rPr>
      </w:pPr>
      <w:r w:rsidRPr="00C61C9D">
        <w:rPr>
          <w:rFonts w:cs="Calibri"/>
        </w:rPr>
        <w:t>Nada que manifestar</w:t>
      </w:r>
      <w:r>
        <w:rPr>
          <w:rFonts w:cs="Calibri"/>
        </w:rPr>
        <w:t>.</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E17CB0A" w14:textId="2A8F7BB9" w:rsidR="007D1E76" w:rsidRDefault="00F47814" w:rsidP="00CB41C4">
      <w:pPr>
        <w:tabs>
          <w:tab w:val="left" w:leader="underscore" w:pos="9639"/>
        </w:tabs>
        <w:spacing w:after="0" w:line="240" w:lineRule="auto"/>
        <w:jc w:val="both"/>
        <w:rPr>
          <w:rFonts w:cs="Calibri"/>
        </w:rPr>
      </w:pPr>
      <w:r w:rsidRPr="00C61C9D">
        <w:rPr>
          <w:rFonts w:cs="Calibri"/>
        </w:rPr>
        <w:t>Nada que manifestar</w:t>
      </w:r>
      <w:r>
        <w:rPr>
          <w:rFonts w:cs="Calibri"/>
        </w:rPr>
        <w:t>.</w:t>
      </w:r>
    </w:p>
    <w:p w14:paraId="16FB92BF" w14:textId="77777777" w:rsidR="00F47814" w:rsidRPr="00F47814" w:rsidRDefault="00F47814" w:rsidP="00CB41C4">
      <w:pPr>
        <w:tabs>
          <w:tab w:val="left" w:leader="underscore" w:pos="9639"/>
        </w:tabs>
        <w:spacing w:after="0" w:line="240" w:lineRule="auto"/>
        <w:jc w:val="both"/>
        <w:rPr>
          <w:rFonts w:cs="Calibri"/>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FD1B4E4" w14:textId="422EE60B" w:rsidR="007D1E76" w:rsidRDefault="00F47814" w:rsidP="00CB41C4">
      <w:pPr>
        <w:tabs>
          <w:tab w:val="left" w:leader="underscore" w:pos="9639"/>
        </w:tabs>
        <w:spacing w:after="0" w:line="240" w:lineRule="auto"/>
        <w:jc w:val="both"/>
        <w:rPr>
          <w:rFonts w:cs="Calibri"/>
        </w:rPr>
      </w:pPr>
      <w:r w:rsidRPr="00C61C9D">
        <w:rPr>
          <w:rFonts w:cs="Calibri"/>
        </w:rPr>
        <w:t>Nada que manifestar</w:t>
      </w:r>
      <w:r>
        <w:rPr>
          <w:rFonts w:cs="Calibri"/>
        </w:rPr>
        <w:t>.</w:t>
      </w:r>
    </w:p>
    <w:p w14:paraId="4772B656" w14:textId="77777777" w:rsidR="00F47814" w:rsidRPr="00E74967" w:rsidRDefault="00F47814"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6AC9102" w14:textId="377BB157" w:rsidR="007D1E76" w:rsidRDefault="00F47814" w:rsidP="00CB41C4">
      <w:pPr>
        <w:tabs>
          <w:tab w:val="left" w:leader="underscore" w:pos="9639"/>
        </w:tabs>
        <w:spacing w:after="0" w:line="240" w:lineRule="auto"/>
        <w:jc w:val="both"/>
        <w:rPr>
          <w:rFonts w:cs="Calibri"/>
        </w:rPr>
      </w:pPr>
      <w:r w:rsidRPr="00C61C9D">
        <w:rPr>
          <w:rFonts w:cs="Calibri"/>
        </w:rPr>
        <w:t>Nada que manifestar</w:t>
      </w:r>
      <w:r>
        <w:rPr>
          <w:rFonts w:cs="Calibri"/>
        </w:rPr>
        <w:t>.</w:t>
      </w:r>
    </w:p>
    <w:p w14:paraId="395915BD" w14:textId="77777777" w:rsidR="00F47814" w:rsidRPr="00E74967" w:rsidRDefault="00F47814"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3376542" w14:textId="6A1F7884" w:rsidR="005E231E" w:rsidRDefault="00F47814" w:rsidP="00CB41C4">
      <w:pPr>
        <w:tabs>
          <w:tab w:val="left" w:leader="underscore" w:pos="9639"/>
        </w:tabs>
        <w:spacing w:after="0" w:line="240" w:lineRule="auto"/>
        <w:jc w:val="both"/>
        <w:rPr>
          <w:rFonts w:cs="Calibri"/>
        </w:rPr>
      </w:pPr>
      <w:r w:rsidRPr="00C61C9D">
        <w:rPr>
          <w:rFonts w:cs="Calibri"/>
        </w:rPr>
        <w:t>Nada que manifestar</w:t>
      </w:r>
      <w:r>
        <w:rPr>
          <w:rFonts w:cs="Calibri"/>
        </w:rPr>
        <w:t>.</w:t>
      </w:r>
    </w:p>
    <w:p w14:paraId="68356481" w14:textId="77777777" w:rsidR="00F47814" w:rsidRPr="00E74967" w:rsidRDefault="00F47814"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35DA372" w14:textId="77777777" w:rsidR="00F47814" w:rsidRDefault="00F47814" w:rsidP="00F47814">
      <w:pPr>
        <w:tabs>
          <w:tab w:val="left" w:leader="underscore" w:pos="9639"/>
        </w:tabs>
        <w:spacing w:after="0" w:line="240" w:lineRule="auto"/>
        <w:jc w:val="both"/>
        <w:rPr>
          <w:rFonts w:cs="Calibri"/>
        </w:rPr>
      </w:pPr>
      <w:r w:rsidRPr="00C61C9D">
        <w:rPr>
          <w:rFonts w:cs="Calibri"/>
        </w:rPr>
        <w:t>Nada que manifestar</w:t>
      </w:r>
      <w:r>
        <w:rPr>
          <w:rFonts w:cs="Calibri"/>
        </w:rPr>
        <w:t>.</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1A3A2486" w14:textId="77777777" w:rsidR="00F47814" w:rsidRDefault="00F47814" w:rsidP="00F47814">
      <w:pPr>
        <w:tabs>
          <w:tab w:val="left" w:leader="underscore" w:pos="9639"/>
        </w:tabs>
        <w:spacing w:after="0" w:line="240" w:lineRule="auto"/>
        <w:jc w:val="both"/>
        <w:rPr>
          <w:rFonts w:cs="Calibri"/>
        </w:rPr>
      </w:pPr>
      <w:r w:rsidRPr="00C61C9D">
        <w:rPr>
          <w:rFonts w:cs="Calibri"/>
        </w:rPr>
        <w:t>Nada que manifestar</w:t>
      </w:r>
      <w:r>
        <w:rPr>
          <w:rFonts w:cs="Calibri"/>
        </w:rPr>
        <w:t>.</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Inversiones en empresas de participación mayoritaria:</w:t>
      </w:r>
    </w:p>
    <w:p w14:paraId="65F035C3" w14:textId="77777777" w:rsidR="00F47814" w:rsidRDefault="00F47814" w:rsidP="00F47814">
      <w:pPr>
        <w:tabs>
          <w:tab w:val="left" w:leader="underscore" w:pos="9639"/>
        </w:tabs>
        <w:spacing w:after="0" w:line="240" w:lineRule="auto"/>
        <w:jc w:val="both"/>
        <w:rPr>
          <w:rFonts w:cs="Calibri"/>
        </w:rPr>
      </w:pPr>
      <w:r w:rsidRPr="00C61C9D">
        <w:rPr>
          <w:rFonts w:cs="Calibri"/>
        </w:rPr>
        <w:t>Nada que manifestar</w:t>
      </w:r>
      <w:r>
        <w:rPr>
          <w:rFonts w:cs="Calibri"/>
        </w:rPr>
        <w:t>.</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219DC34E" w14:textId="77777777" w:rsidR="00F47814" w:rsidRDefault="00F47814" w:rsidP="00F47814">
      <w:pPr>
        <w:tabs>
          <w:tab w:val="left" w:leader="underscore" w:pos="9639"/>
        </w:tabs>
        <w:spacing w:after="0" w:line="240" w:lineRule="auto"/>
        <w:jc w:val="both"/>
        <w:rPr>
          <w:rFonts w:cs="Calibri"/>
        </w:rPr>
      </w:pPr>
      <w:r w:rsidRPr="00C61C9D">
        <w:rPr>
          <w:rFonts w:cs="Calibri"/>
        </w:rPr>
        <w:t>Nada que manifestar</w:t>
      </w:r>
      <w:r>
        <w:rPr>
          <w:rFonts w:cs="Calibri"/>
        </w:rPr>
        <w:t>.</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B6EDA91" w14:textId="71F16A6A" w:rsidR="007D1E76" w:rsidRPr="00E74967" w:rsidRDefault="00F47814" w:rsidP="00CB41C4">
      <w:pPr>
        <w:tabs>
          <w:tab w:val="left" w:leader="underscore" w:pos="9639"/>
        </w:tabs>
        <w:spacing w:after="0" w:line="240" w:lineRule="auto"/>
        <w:jc w:val="both"/>
        <w:rPr>
          <w:rFonts w:cs="Calibri"/>
        </w:rPr>
      </w:pPr>
      <w:r w:rsidRPr="00C61C9D">
        <w:rPr>
          <w:rFonts w:cs="Calibri"/>
        </w:rPr>
        <w:t>Nada que manifestar</w:t>
      </w:r>
      <w:r>
        <w:rPr>
          <w:rFonts w:cs="Calibri"/>
        </w:rPr>
        <w:t>.</w:t>
      </w:r>
    </w:p>
    <w:p w14:paraId="56C3B8CD" w14:textId="77777777" w:rsidR="007D1E76" w:rsidRPr="00E74967" w:rsidRDefault="007D1E76" w:rsidP="00CB41C4">
      <w:pPr>
        <w:tabs>
          <w:tab w:val="left" w:leader="underscore" w:pos="9639"/>
        </w:tabs>
        <w:spacing w:after="0" w:line="240" w:lineRule="auto"/>
        <w:jc w:val="both"/>
        <w:rPr>
          <w:rFonts w:cs="Calibri"/>
        </w:rPr>
      </w:pPr>
    </w:p>
    <w:p w14:paraId="5B412C86" w14:textId="68803F05" w:rsidR="007D1E76" w:rsidRPr="00431C73" w:rsidRDefault="002722DD" w:rsidP="00431C73">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58C53A0" w14:textId="77777777" w:rsidR="00F47814" w:rsidRDefault="00F47814" w:rsidP="00F47814">
      <w:pPr>
        <w:tabs>
          <w:tab w:val="left" w:leader="underscore" w:pos="9639"/>
        </w:tabs>
        <w:spacing w:after="0" w:line="240" w:lineRule="auto"/>
        <w:jc w:val="both"/>
        <w:rPr>
          <w:rFonts w:cs="Calibri"/>
        </w:rPr>
      </w:pPr>
      <w:r w:rsidRPr="00C61C9D">
        <w:rPr>
          <w:rFonts w:cs="Calibri"/>
        </w:rPr>
        <w:t>Nada que manifestar</w:t>
      </w:r>
      <w:r>
        <w:rPr>
          <w:rFonts w:cs="Calibri"/>
        </w:rPr>
        <w:t>.</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06D2AA46" w:rsidR="007D1E76" w:rsidRDefault="00F47814" w:rsidP="00CB41C4">
      <w:pPr>
        <w:tabs>
          <w:tab w:val="left" w:leader="underscore" w:pos="9639"/>
        </w:tabs>
        <w:spacing w:after="0" w:line="240" w:lineRule="auto"/>
        <w:jc w:val="both"/>
        <w:rPr>
          <w:rFonts w:cs="Calibri"/>
        </w:rPr>
      </w:pPr>
      <w:r w:rsidRPr="00C61C9D">
        <w:rPr>
          <w:rFonts w:cs="Calibri"/>
        </w:rPr>
        <w:t>Nada que manifestar</w:t>
      </w:r>
      <w:r>
        <w:rPr>
          <w:rFonts w:cs="Calibri"/>
        </w:rPr>
        <w:t>.</w:t>
      </w:r>
    </w:p>
    <w:p w14:paraId="1EB3884A" w14:textId="77777777" w:rsidR="00431C73" w:rsidRPr="00E74967" w:rsidRDefault="00431C73"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0631F13A" w14:textId="77777777" w:rsidR="00F47814" w:rsidRPr="00C61C9D" w:rsidRDefault="00F47814" w:rsidP="00F47814">
      <w:pPr>
        <w:tabs>
          <w:tab w:val="left" w:leader="underscore" w:pos="9639"/>
        </w:tabs>
        <w:spacing w:after="0" w:line="240" w:lineRule="auto"/>
        <w:jc w:val="both"/>
        <w:rPr>
          <w:rFonts w:cs="Calibri"/>
        </w:rPr>
      </w:pPr>
      <w:r w:rsidRPr="00C61C9D">
        <w:rPr>
          <w:rFonts w:cs="Calibri"/>
        </w:rPr>
        <w:t>La mayor recaudación aproximadamente 80 % corresponde a Derechos por concepto de agua potable, Alcantarillado y Saneamiento, el restante corresponde a aprovechamientos</w:t>
      </w:r>
      <w:r>
        <w:rPr>
          <w:rFonts w:cs="Calibri"/>
        </w:rPr>
        <w:t xml:space="preserve"> y recuperación de impuestos.</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64E0D37" w14:textId="77777777" w:rsidR="00463343" w:rsidRPr="00C61C9D" w:rsidRDefault="00463343" w:rsidP="00463343">
      <w:pPr>
        <w:tabs>
          <w:tab w:val="left" w:leader="underscore" w:pos="9639"/>
        </w:tabs>
        <w:spacing w:after="0" w:line="240" w:lineRule="auto"/>
        <w:jc w:val="both"/>
        <w:rPr>
          <w:rFonts w:cs="Calibri"/>
        </w:rPr>
      </w:pPr>
      <w:r w:rsidRPr="00C61C9D">
        <w:rPr>
          <w:rFonts w:cs="Calibri"/>
        </w:rPr>
        <w:t>La recaudación de ingresos se proyecta a la inflación anual.</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2E130F63" w14:textId="77777777" w:rsidR="00463343" w:rsidRPr="00C61C9D" w:rsidRDefault="00463343" w:rsidP="00463343">
      <w:pPr>
        <w:tabs>
          <w:tab w:val="left" w:leader="underscore" w:pos="9639"/>
        </w:tabs>
        <w:spacing w:after="0" w:line="240" w:lineRule="auto"/>
        <w:jc w:val="both"/>
        <w:rPr>
          <w:rFonts w:cs="Calibri"/>
          <w:b/>
        </w:rPr>
      </w:pPr>
      <w:r w:rsidRPr="00C61C9D">
        <w:rPr>
          <w:rFonts w:cs="Calibri"/>
        </w:rPr>
        <w:t>Nada que manifestar, debido a que no se cuenta con deuda pública o créditos otorgados.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09B1D78" w14:textId="49808E82" w:rsidR="007D1E76" w:rsidRPr="00463343" w:rsidRDefault="00463343" w:rsidP="00CB41C4">
      <w:pPr>
        <w:tabs>
          <w:tab w:val="left" w:leader="underscore" w:pos="9639"/>
        </w:tabs>
        <w:spacing w:after="0" w:line="240" w:lineRule="auto"/>
        <w:jc w:val="both"/>
        <w:rPr>
          <w:rFonts w:cs="Calibri"/>
          <w:b/>
        </w:rPr>
      </w:pPr>
      <w:r w:rsidRPr="00C61C9D">
        <w:rPr>
          <w:rFonts w:cs="Calibri"/>
        </w:rPr>
        <w:t>Nada que manifestar, debido a que no se cuenta con deuda pública o créditos otorgados.</w:t>
      </w: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B02EAB0" w14:textId="6C99EA14" w:rsidR="007D1E76" w:rsidRPr="00E74967" w:rsidRDefault="00463343" w:rsidP="00CB41C4">
      <w:pPr>
        <w:tabs>
          <w:tab w:val="left" w:leader="underscore" w:pos="9639"/>
        </w:tabs>
        <w:spacing w:after="0" w:line="240" w:lineRule="auto"/>
        <w:jc w:val="both"/>
        <w:rPr>
          <w:rFonts w:cs="Calibri"/>
        </w:rPr>
      </w:pPr>
      <w:r w:rsidRPr="00C93165">
        <w:rPr>
          <w:rFonts w:cs="Calibri"/>
        </w:rPr>
        <w:t>Nada que manifestar, debido a que no se cuenta con deuda pública o créditos otorgados.</w:t>
      </w:r>
    </w:p>
    <w:p w14:paraId="69F25506" w14:textId="77777777" w:rsidR="007D1E76" w:rsidRPr="00E74967" w:rsidRDefault="007D1E76" w:rsidP="00CB41C4">
      <w:pPr>
        <w:tabs>
          <w:tab w:val="left" w:leader="underscore" w:pos="9639"/>
        </w:tabs>
        <w:spacing w:after="0" w:line="240" w:lineRule="auto"/>
        <w:jc w:val="both"/>
        <w:rPr>
          <w:rFonts w:cs="Calibri"/>
        </w:rPr>
      </w:pPr>
    </w:p>
    <w:p w14:paraId="0251CC47" w14:textId="5FC43FDB" w:rsidR="007D1E76" w:rsidRPr="00431C73" w:rsidRDefault="007D1E76" w:rsidP="00431C73">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lastRenderedPageBreak/>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B5233AC" w14:textId="77777777" w:rsidR="00463343" w:rsidRDefault="00463343" w:rsidP="00463343">
      <w:pPr>
        <w:tabs>
          <w:tab w:val="left" w:leader="underscore" w:pos="9639"/>
        </w:tabs>
        <w:spacing w:after="0" w:line="240" w:lineRule="auto"/>
        <w:jc w:val="both"/>
        <w:rPr>
          <w:rFonts w:cs="Calibri"/>
        </w:rPr>
      </w:pPr>
      <w:r w:rsidRPr="00C93165">
        <w:rPr>
          <w:rFonts w:cs="Calibri"/>
        </w:rPr>
        <w:t>E</w:t>
      </w:r>
      <w:r>
        <w:rPr>
          <w:rFonts w:cs="Calibri"/>
        </w:rPr>
        <w:t>l</w:t>
      </w:r>
      <w:r w:rsidRPr="00C93165">
        <w:rPr>
          <w:rFonts w:cs="Calibri"/>
        </w:rPr>
        <w:t xml:space="preserve"> organismo se basa principalmente en el Reglamento Interior de Trabajo del CMAPAS, disposiciones y Acuerdos de Consejo Directivo para los empleados del CMAPAS</w:t>
      </w:r>
      <w:r>
        <w:rPr>
          <w:rFonts w:cs="Calibri"/>
        </w:rPr>
        <w:t>.</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65EB4B1B" w14:textId="77777777" w:rsidR="00463343" w:rsidRPr="00E74967" w:rsidRDefault="00463343" w:rsidP="000A302F">
      <w:pPr>
        <w:tabs>
          <w:tab w:val="left" w:leader="underscore" w:pos="9639"/>
        </w:tabs>
        <w:spacing w:after="0" w:line="240" w:lineRule="auto"/>
        <w:jc w:val="both"/>
        <w:rPr>
          <w:rFonts w:cs="Calibri"/>
        </w:rPr>
      </w:pPr>
      <w:r w:rsidRPr="00C93165">
        <w:rPr>
          <w:rFonts w:cs="Calibri"/>
        </w:rPr>
        <w:t>No se cuenta con medidas de desempeño.</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ABDD5E9" w:rsidR="007D1E76" w:rsidRPr="00E74967" w:rsidRDefault="00431C73" w:rsidP="00CB41C4">
      <w:pPr>
        <w:tabs>
          <w:tab w:val="left" w:leader="underscore" w:pos="9639"/>
        </w:tabs>
        <w:spacing w:after="0" w:line="240" w:lineRule="auto"/>
        <w:jc w:val="both"/>
        <w:rPr>
          <w:rFonts w:cs="Calibri"/>
        </w:rPr>
      </w:pPr>
      <w:r>
        <w:rPr>
          <w:rFonts w:cs="Calibri"/>
        </w:rPr>
        <w:t>Nada que manifestar.</w:t>
      </w: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6268D065" w14:textId="08222689"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463343" w:rsidRPr="00C93165">
        <w:rPr>
          <w:rFonts w:cs="Calibri"/>
        </w:rPr>
        <w:t>Nada que manifestar</w:t>
      </w:r>
      <w:r w:rsidR="00463343">
        <w:rPr>
          <w:rFonts w:cs="Calibri"/>
        </w:rPr>
        <w:t>.</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189DF83D" w:rsidR="007D1E76" w:rsidRPr="00E74967" w:rsidRDefault="00463343" w:rsidP="00CB41C4">
      <w:pPr>
        <w:tabs>
          <w:tab w:val="left" w:leader="underscore" w:pos="9639"/>
        </w:tabs>
        <w:spacing w:after="0" w:line="240" w:lineRule="auto"/>
        <w:jc w:val="both"/>
        <w:rPr>
          <w:rFonts w:cs="Calibri"/>
        </w:rPr>
      </w:pPr>
      <w:r w:rsidRPr="00C93165">
        <w:rPr>
          <w:rFonts w:cs="Calibri"/>
        </w:rPr>
        <w:t>Nada que manifestar</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lastRenderedPageBreak/>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38DD8DC8" w14:textId="77777777" w:rsidR="00463343" w:rsidRDefault="00463343" w:rsidP="00D5018E">
      <w:pPr>
        <w:pBdr>
          <w:bottom w:val="single" w:sz="12" w:space="1" w:color="auto"/>
        </w:pBdr>
        <w:tabs>
          <w:tab w:val="left" w:leader="underscore" w:pos="9639"/>
        </w:tabs>
        <w:spacing w:after="0" w:line="240" w:lineRule="auto"/>
        <w:jc w:val="both"/>
        <w:rPr>
          <w:rFonts w:cs="Calibri"/>
        </w:rPr>
      </w:pPr>
    </w:p>
    <w:p w14:paraId="0224DECA" w14:textId="77777777" w:rsidR="00463343" w:rsidRDefault="00463343" w:rsidP="00463343">
      <w:pPr>
        <w:jc w:val="right"/>
        <w:rPr>
          <w:rFonts w:cs="Calibri"/>
        </w:rPr>
      </w:pPr>
    </w:p>
    <w:p w14:paraId="641EA7D6" w14:textId="77777777" w:rsidR="00463343" w:rsidRDefault="00463343" w:rsidP="00463343">
      <w:pPr>
        <w:jc w:val="right"/>
        <w:rPr>
          <w:rFonts w:cs="Calibri"/>
        </w:rPr>
      </w:pPr>
    </w:p>
    <w:p w14:paraId="7C847A5B" w14:textId="77777777" w:rsidR="00463343" w:rsidRPr="00463343" w:rsidRDefault="00463343" w:rsidP="00463343">
      <w:pPr>
        <w:jc w:val="right"/>
        <w:rPr>
          <w:rFonts w:cs="Calibri"/>
        </w:rPr>
      </w:pPr>
    </w:p>
    <w:tbl>
      <w:tblPr>
        <w:tblpPr w:leftFromText="141" w:rightFromText="141" w:vertAnchor="text" w:horzAnchor="page" w:tblpXSpec="center" w:tblpY="161"/>
        <w:tblW w:w="9688" w:type="dxa"/>
        <w:tblCellMar>
          <w:left w:w="70" w:type="dxa"/>
          <w:right w:w="70" w:type="dxa"/>
        </w:tblCellMar>
        <w:tblLook w:val="04A0" w:firstRow="1" w:lastRow="0" w:firstColumn="1" w:lastColumn="0" w:noHBand="0" w:noVBand="1"/>
      </w:tblPr>
      <w:tblGrid>
        <w:gridCol w:w="3230"/>
        <w:gridCol w:w="3229"/>
        <w:gridCol w:w="3229"/>
      </w:tblGrid>
      <w:tr w:rsidR="00463343" w:rsidRPr="00C93165" w14:paraId="109312CC" w14:textId="77777777" w:rsidTr="00347F18">
        <w:trPr>
          <w:trHeight w:val="131"/>
        </w:trPr>
        <w:tc>
          <w:tcPr>
            <w:tcW w:w="3230" w:type="dxa"/>
            <w:tcBorders>
              <w:top w:val="single" w:sz="4" w:space="0" w:color="auto"/>
            </w:tcBorders>
            <w:vAlign w:val="center"/>
          </w:tcPr>
          <w:p w14:paraId="2CC4AEAD" w14:textId="77777777" w:rsidR="00463343" w:rsidRPr="00C93165" w:rsidRDefault="00463343" w:rsidP="00463343">
            <w:pPr>
              <w:spacing w:after="0" w:line="240" w:lineRule="auto"/>
              <w:rPr>
                <w:rFonts w:eastAsia="Times New Roman" w:cs="Calibri"/>
                <w:b/>
                <w:bCs/>
                <w:color w:val="000000"/>
                <w:lang w:eastAsia="es-MX"/>
              </w:rPr>
            </w:pPr>
          </w:p>
        </w:tc>
        <w:tc>
          <w:tcPr>
            <w:tcW w:w="3229" w:type="dxa"/>
          </w:tcPr>
          <w:p w14:paraId="106DF605" w14:textId="77777777" w:rsidR="00463343" w:rsidRPr="00C93165" w:rsidRDefault="00463343" w:rsidP="00347F18">
            <w:pPr>
              <w:spacing w:after="0" w:line="240" w:lineRule="auto"/>
              <w:jc w:val="center"/>
              <w:rPr>
                <w:rFonts w:eastAsia="Times New Roman" w:cs="Calibri"/>
                <w:b/>
                <w:bCs/>
                <w:color w:val="000000"/>
                <w:lang w:eastAsia="es-MX"/>
              </w:rPr>
            </w:pPr>
          </w:p>
        </w:tc>
        <w:tc>
          <w:tcPr>
            <w:tcW w:w="3229" w:type="dxa"/>
            <w:tcBorders>
              <w:top w:val="single" w:sz="4" w:space="0" w:color="auto"/>
            </w:tcBorders>
          </w:tcPr>
          <w:p w14:paraId="6583E91E" w14:textId="77777777" w:rsidR="00463343" w:rsidRPr="00C93165" w:rsidRDefault="00463343" w:rsidP="00347F18">
            <w:pPr>
              <w:spacing w:after="0" w:line="240" w:lineRule="auto"/>
              <w:jc w:val="center"/>
              <w:rPr>
                <w:rFonts w:eastAsia="Times New Roman" w:cs="Calibri"/>
                <w:b/>
                <w:bCs/>
                <w:color w:val="000000"/>
                <w:lang w:eastAsia="es-MX"/>
              </w:rPr>
            </w:pPr>
            <w:proofErr w:type="spellStart"/>
            <w:r w:rsidRPr="005F377C">
              <w:rPr>
                <w:rFonts w:eastAsia="Times New Roman" w:cs="Calibri"/>
                <w:b/>
                <w:bCs/>
                <w:color w:val="000000"/>
                <w:lang w:eastAsia="es-MX"/>
              </w:rPr>
              <w:t>C.P</w:t>
            </w:r>
            <w:proofErr w:type="spellEnd"/>
            <w:r w:rsidRPr="005F377C">
              <w:rPr>
                <w:rFonts w:eastAsia="Times New Roman" w:cs="Calibri"/>
                <w:b/>
                <w:bCs/>
                <w:color w:val="000000"/>
                <w:lang w:eastAsia="es-MX"/>
              </w:rPr>
              <w:t xml:space="preserve"> Marisol Rangel</w:t>
            </w:r>
          </w:p>
        </w:tc>
      </w:tr>
      <w:tr w:rsidR="00463343" w:rsidRPr="00C93165" w14:paraId="700CCD56" w14:textId="77777777" w:rsidTr="00347F18">
        <w:trPr>
          <w:trHeight w:val="396"/>
        </w:trPr>
        <w:tc>
          <w:tcPr>
            <w:tcW w:w="3230" w:type="dxa"/>
            <w:vAlign w:val="center"/>
          </w:tcPr>
          <w:p w14:paraId="7544C8FD" w14:textId="77777777" w:rsidR="00463343" w:rsidRDefault="00463343" w:rsidP="00347F18">
            <w:pPr>
              <w:spacing w:after="0" w:line="240" w:lineRule="auto"/>
              <w:jc w:val="center"/>
              <w:rPr>
                <w:rFonts w:eastAsia="Times New Roman" w:cs="Calibri"/>
                <w:b/>
                <w:bCs/>
                <w:color w:val="000000"/>
                <w:lang w:eastAsia="es-MX"/>
              </w:rPr>
            </w:pPr>
            <w:r>
              <w:rPr>
                <w:rFonts w:eastAsia="Times New Roman" w:cs="Calibri"/>
                <w:b/>
                <w:bCs/>
                <w:color w:val="000000"/>
                <w:lang w:eastAsia="es-MX"/>
              </w:rPr>
              <w:t>Ing. Adrián Velázquez Galindo</w:t>
            </w:r>
          </w:p>
          <w:p w14:paraId="6ADF8A8B" w14:textId="77777777" w:rsidR="00463343" w:rsidRPr="00C93165" w:rsidRDefault="00463343" w:rsidP="00347F18">
            <w:pPr>
              <w:spacing w:after="0" w:line="240" w:lineRule="auto"/>
              <w:jc w:val="center"/>
              <w:rPr>
                <w:rFonts w:eastAsia="Times New Roman" w:cs="Calibri"/>
                <w:b/>
                <w:bCs/>
                <w:color w:val="000000"/>
                <w:lang w:eastAsia="es-MX"/>
              </w:rPr>
            </w:pPr>
            <w:r>
              <w:rPr>
                <w:rFonts w:eastAsia="Times New Roman" w:cs="Calibri"/>
                <w:b/>
                <w:bCs/>
                <w:color w:val="000000"/>
                <w:lang w:eastAsia="es-MX"/>
              </w:rPr>
              <w:t>Director General del CMAPAS</w:t>
            </w:r>
          </w:p>
        </w:tc>
        <w:tc>
          <w:tcPr>
            <w:tcW w:w="3229" w:type="dxa"/>
          </w:tcPr>
          <w:p w14:paraId="1CD2E16C" w14:textId="77777777" w:rsidR="00463343" w:rsidRPr="00C93165" w:rsidRDefault="00463343" w:rsidP="00347F18">
            <w:pPr>
              <w:spacing w:after="0" w:line="240" w:lineRule="auto"/>
              <w:jc w:val="center"/>
              <w:rPr>
                <w:rFonts w:eastAsia="Times New Roman" w:cs="Calibri"/>
                <w:b/>
                <w:bCs/>
                <w:color w:val="000000"/>
                <w:lang w:eastAsia="es-MX"/>
              </w:rPr>
            </w:pPr>
          </w:p>
        </w:tc>
        <w:tc>
          <w:tcPr>
            <w:tcW w:w="3229" w:type="dxa"/>
          </w:tcPr>
          <w:p w14:paraId="611EA780" w14:textId="77777777" w:rsidR="00463343" w:rsidRPr="00C93165" w:rsidRDefault="00463343" w:rsidP="00347F18">
            <w:pPr>
              <w:spacing w:after="0" w:line="240" w:lineRule="auto"/>
              <w:jc w:val="center"/>
              <w:rPr>
                <w:rFonts w:eastAsia="Times New Roman" w:cs="Calibri"/>
                <w:b/>
                <w:bCs/>
                <w:color w:val="000000"/>
                <w:lang w:eastAsia="es-MX"/>
              </w:rPr>
            </w:pPr>
            <w:r w:rsidRPr="005F377C">
              <w:rPr>
                <w:rFonts w:eastAsia="Times New Roman" w:cs="Calibri"/>
                <w:b/>
                <w:bCs/>
                <w:color w:val="000000"/>
                <w:lang w:eastAsia="es-MX"/>
              </w:rPr>
              <w:t>Responsable de Contabilidad y Recursos Humanos</w:t>
            </w:r>
          </w:p>
        </w:tc>
      </w:tr>
      <w:tr w:rsidR="00463343" w:rsidRPr="00C93165" w14:paraId="5F8510A8" w14:textId="77777777" w:rsidTr="00347F18">
        <w:trPr>
          <w:trHeight w:val="396"/>
        </w:trPr>
        <w:tc>
          <w:tcPr>
            <w:tcW w:w="3230" w:type="dxa"/>
            <w:vAlign w:val="center"/>
          </w:tcPr>
          <w:p w14:paraId="362E5567" w14:textId="77777777" w:rsidR="00463343" w:rsidRDefault="00463343" w:rsidP="00347F18">
            <w:pPr>
              <w:spacing w:after="0" w:line="240" w:lineRule="auto"/>
              <w:jc w:val="center"/>
              <w:rPr>
                <w:rFonts w:eastAsia="Times New Roman" w:cs="Calibri"/>
                <w:b/>
                <w:bCs/>
                <w:color w:val="000000"/>
                <w:lang w:eastAsia="es-MX"/>
              </w:rPr>
            </w:pPr>
          </w:p>
        </w:tc>
        <w:tc>
          <w:tcPr>
            <w:tcW w:w="3229" w:type="dxa"/>
          </w:tcPr>
          <w:p w14:paraId="2A8F1F52" w14:textId="77777777" w:rsidR="00463343" w:rsidRPr="00C93165" w:rsidRDefault="00463343" w:rsidP="00347F18">
            <w:pPr>
              <w:spacing w:after="0" w:line="240" w:lineRule="auto"/>
              <w:jc w:val="center"/>
              <w:rPr>
                <w:rFonts w:eastAsia="Times New Roman" w:cs="Calibri"/>
                <w:b/>
                <w:bCs/>
                <w:color w:val="000000"/>
                <w:lang w:eastAsia="es-MX"/>
              </w:rPr>
            </w:pPr>
          </w:p>
        </w:tc>
        <w:tc>
          <w:tcPr>
            <w:tcW w:w="3229" w:type="dxa"/>
          </w:tcPr>
          <w:p w14:paraId="4FB14A88" w14:textId="77777777" w:rsidR="00463343" w:rsidRDefault="00463343" w:rsidP="00347F18">
            <w:pPr>
              <w:spacing w:after="0" w:line="240" w:lineRule="auto"/>
              <w:jc w:val="center"/>
              <w:rPr>
                <w:rFonts w:eastAsia="Times New Roman" w:cs="Calibri"/>
                <w:b/>
                <w:bCs/>
                <w:color w:val="000000"/>
                <w:lang w:eastAsia="es-MX"/>
              </w:rPr>
            </w:pPr>
          </w:p>
        </w:tc>
      </w:tr>
      <w:tr w:rsidR="00463343" w:rsidRPr="00C93165" w14:paraId="00983225" w14:textId="77777777" w:rsidTr="00347F18">
        <w:trPr>
          <w:trHeight w:val="396"/>
        </w:trPr>
        <w:tc>
          <w:tcPr>
            <w:tcW w:w="3230" w:type="dxa"/>
            <w:vAlign w:val="center"/>
          </w:tcPr>
          <w:p w14:paraId="0EDCE14A" w14:textId="77777777" w:rsidR="00463343" w:rsidRDefault="00463343" w:rsidP="00347F18">
            <w:pPr>
              <w:spacing w:after="0" w:line="240" w:lineRule="auto"/>
              <w:jc w:val="center"/>
              <w:rPr>
                <w:rFonts w:eastAsia="Times New Roman" w:cs="Calibri"/>
                <w:b/>
                <w:bCs/>
                <w:color w:val="000000"/>
                <w:lang w:eastAsia="es-MX"/>
              </w:rPr>
            </w:pPr>
          </w:p>
        </w:tc>
        <w:tc>
          <w:tcPr>
            <w:tcW w:w="3229" w:type="dxa"/>
          </w:tcPr>
          <w:p w14:paraId="4ABB88B5" w14:textId="77777777" w:rsidR="00463343" w:rsidRPr="00C93165" w:rsidRDefault="00463343" w:rsidP="00347F18">
            <w:pPr>
              <w:spacing w:after="0" w:line="240" w:lineRule="auto"/>
              <w:jc w:val="center"/>
              <w:rPr>
                <w:rFonts w:eastAsia="Times New Roman" w:cs="Calibri"/>
                <w:b/>
                <w:bCs/>
                <w:color w:val="000000"/>
                <w:lang w:eastAsia="es-MX"/>
              </w:rPr>
            </w:pPr>
          </w:p>
        </w:tc>
        <w:tc>
          <w:tcPr>
            <w:tcW w:w="3229" w:type="dxa"/>
          </w:tcPr>
          <w:p w14:paraId="177863C5" w14:textId="77777777" w:rsidR="00463343" w:rsidRDefault="00463343" w:rsidP="00347F18">
            <w:pPr>
              <w:spacing w:after="0" w:line="240" w:lineRule="auto"/>
              <w:jc w:val="center"/>
              <w:rPr>
                <w:rFonts w:eastAsia="Times New Roman" w:cs="Calibri"/>
                <w:b/>
                <w:bCs/>
                <w:color w:val="000000"/>
                <w:lang w:eastAsia="es-MX"/>
              </w:rPr>
            </w:pPr>
          </w:p>
        </w:tc>
      </w:tr>
      <w:tr w:rsidR="00463343" w:rsidRPr="00C93165" w14:paraId="22174F3A" w14:textId="77777777" w:rsidTr="00347F18">
        <w:trPr>
          <w:trHeight w:val="131"/>
        </w:trPr>
        <w:tc>
          <w:tcPr>
            <w:tcW w:w="3230" w:type="dxa"/>
            <w:vAlign w:val="center"/>
          </w:tcPr>
          <w:p w14:paraId="69C8640B" w14:textId="77777777" w:rsidR="00463343" w:rsidRPr="00C93165" w:rsidRDefault="00463343" w:rsidP="00347F18">
            <w:pPr>
              <w:spacing w:after="0" w:line="240" w:lineRule="auto"/>
              <w:jc w:val="center"/>
              <w:rPr>
                <w:rFonts w:eastAsia="Times New Roman" w:cs="Calibri"/>
                <w:b/>
                <w:bCs/>
                <w:color w:val="000000"/>
                <w:lang w:eastAsia="es-MX"/>
              </w:rPr>
            </w:pPr>
          </w:p>
        </w:tc>
        <w:tc>
          <w:tcPr>
            <w:tcW w:w="3229" w:type="dxa"/>
          </w:tcPr>
          <w:p w14:paraId="47B2F973" w14:textId="77777777" w:rsidR="00463343" w:rsidRPr="00C93165" w:rsidRDefault="00463343" w:rsidP="00347F18">
            <w:pPr>
              <w:spacing w:after="0" w:line="240" w:lineRule="auto"/>
              <w:jc w:val="center"/>
              <w:rPr>
                <w:rFonts w:eastAsia="Times New Roman" w:cs="Calibri"/>
                <w:b/>
                <w:bCs/>
                <w:color w:val="000000"/>
                <w:lang w:eastAsia="es-MX"/>
              </w:rPr>
            </w:pPr>
          </w:p>
        </w:tc>
        <w:tc>
          <w:tcPr>
            <w:tcW w:w="3229" w:type="dxa"/>
          </w:tcPr>
          <w:p w14:paraId="381894F5" w14:textId="77777777" w:rsidR="00463343" w:rsidRPr="00C93165" w:rsidRDefault="00463343" w:rsidP="00347F18">
            <w:pPr>
              <w:spacing w:after="0" w:line="240" w:lineRule="auto"/>
              <w:jc w:val="center"/>
              <w:rPr>
                <w:rFonts w:eastAsia="Times New Roman" w:cs="Calibri"/>
                <w:b/>
                <w:bCs/>
                <w:color w:val="000000"/>
                <w:lang w:eastAsia="es-MX"/>
              </w:rPr>
            </w:pPr>
          </w:p>
        </w:tc>
      </w:tr>
      <w:tr w:rsidR="00463343" w:rsidRPr="00C93165" w14:paraId="2E6A221C" w14:textId="77777777" w:rsidTr="00347F18">
        <w:trPr>
          <w:trHeight w:val="396"/>
        </w:trPr>
        <w:tc>
          <w:tcPr>
            <w:tcW w:w="3230" w:type="dxa"/>
            <w:vAlign w:val="center"/>
          </w:tcPr>
          <w:p w14:paraId="73471DD6" w14:textId="77777777" w:rsidR="00463343" w:rsidRPr="00C93165" w:rsidRDefault="00463343" w:rsidP="00347F18">
            <w:pPr>
              <w:spacing w:after="0" w:line="240" w:lineRule="auto"/>
              <w:jc w:val="center"/>
              <w:rPr>
                <w:rFonts w:eastAsia="Times New Roman" w:cs="Calibri"/>
                <w:b/>
                <w:bCs/>
                <w:color w:val="000000"/>
                <w:lang w:eastAsia="es-MX"/>
              </w:rPr>
            </w:pPr>
          </w:p>
        </w:tc>
        <w:tc>
          <w:tcPr>
            <w:tcW w:w="3229" w:type="dxa"/>
          </w:tcPr>
          <w:p w14:paraId="0A509CAC" w14:textId="77777777" w:rsidR="00463343" w:rsidRPr="00C93165" w:rsidRDefault="00463343" w:rsidP="00347F18">
            <w:pPr>
              <w:spacing w:after="0" w:line="240" w:lineRule="auto"/>
              <w:jc w:val="center"/>
              <w:rPr>
                <w:rFonts w:eastAsia="Times New Roman" w:cs="Calibri"/>
                <w:b/>
                <w:bCs/>
                <w:color w:val="000000"/>
                <w:lang w:eastAsia="es-MX"/>
              </w:rPr>
            </w:pPr>
          </w:p>
        </w:tc>
        <w:tc>
          <w:tcPr>
            <w:tcW w:w="3229" w:type="dxa"/>
          </w:tcPr>
          <w:p w14:paraId="519724C3" w14:textId="77777777" w:rsidR="00463343" w:rsidRPr="00C93165" w:rsidRDefault="00463343" w:rsidP="00347F18">
            <w:pPr>
              <w:spacing w:after="0" w:line="240" w:lineRule="auto"/>
              <w:jc w:val="center"/>
              <w:rPr>
                <w:rFonts w:eastAsia="Times New Roman" w:cs="Calibri"/>
                <w:b/>
                <w:bCs/>
                <w:color w:val="000000"/>
                <w:lang w:eastAsia="es-MX"/>
              </w:rPr>
            </w:pPr>
          </w:p>
        </w:tc>
      </w:tr>
    </w:tbl>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7E00" w14:textId="77777777" w:rsidR="00286B8D" w:rsidRDefault="00286B8D" w:rsidP="00E00323">
      <w:pPr>
        <w:spacing w:after="0" w:line="240" w:lineRule="auto"/>
      </w:pPr>
      <w:r>
        <w:separator/>
      </w:r>
    </w:p>
  </w:endnote>
  <w:endnote w:type="continuationSeparator" w:id="0">
    <w:p w14:paraId="089B7D08" w14:textId="77777777" w:rsidR="00286B8D" w:rsidRDefault="00286B8D"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73F52" w14:textId="77777777" w:rsidR="00286B8D" w:rsidRDefault="00286B8D" w:rsidP="00E00323">
      <w:pPr>
        <w:spacing w:after="0" w:line="240" w:lineRule="auto"/>
      </w:pPr>
      <w:r>
        <w:separator/>
      </w:r>
    </w:p>
  </w:footnote>
  <w:footnote w:type="continuationSeparator" w:id="0">
    <w:p w14:paraId="7566BBB0" w14:textId="77777777" w:rsidR="00286B8D" w:rsidRDefault="00286B8D"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5D99AD05" w:rsidR="00154BA3" w:rsidRDefault="00FE3B41" w:rsidP="00A4610E">
    <w:pPr>
      <w:pStyle w:val="Encabezado"/>
      <w:spacing w:after="0" w:line="240" w:lineRule="auto"/>
      <w:jc w:val="center"/>
    </w:pPr>
    <w:r>
      <w:t>COMITÉ MUNICIPAL DE AGUA POTABLE Y ALCANTARILLADO DE SAN DIEGO DE LA UNIÓN, GTO.</w:t>
    </w:r>
  </w:p>
  <w:p w14:paraId="52C76EE8" w14:textId="77777777" w:rsidR="00FE3B41" w:rsidRDefault="00FE3B41" w:rsidP="00A4610E">
    <w:pPr>
      <w:pStyle w:val="Encabezado"/>
      <w:spacing w:after="0" w:line="240" w:lineRule="auto"/>
      <w:jc w:val="center"/>
    </w:pPr>
  </w:p>
  <w:p w14:paraId="651A4C4F" w14:textId="74B2A282" w:rsidR="00A4610E" w:rsidRDefault="00A4610E" w:rsidP="00A4610E">
    <w:pPr>
      <w:pStyle w:val="Encabezado"/>
      <w:spacing w:after="0" w:line="240" w:lineRule="auto"/>
      <w:jc w:val="center"/>
    </w:pPr>
    <w:r w:rsidRPr="00A4610E">
      <w:t>CORRESPONDI</w:t>
    </w:r>
    <w:r w:rsidR="00DD018C">
      <w:t>E</w:t>
    </w:r>
    <w:r w:rsidRPr="00A4610E">
      <w:t xml:space="preserve">NTES AL </w:t>
    </w:r>
    <w:r w:rsidR="00FE3B41">
      <w:t>30 DE JUNIO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A302F"/>
    <w:rsid w:val="000B7810"/>
    <w:rsid w:val="000C3365"/>
    <w:rsid w:val="00106EE9"/>
    <w:rsid w:val="0012405A"/>
    <w:rsid w:val="0012493A"/>
    <w:rsid w:val="00154BA3"/>
    <w:rsid w:val="001973A2"/>
    <w:rsid w:val="001C34BC"/>
    <w:rsid w:val="001C710C"/>
    <w:rsid w:val="001C75F2"/>
    <w:rsid w:val="001D2063"/>
    <w:rsid w:val="001D43E9"/>
    <w:rsid w:val="00231FBE"/>
    <w:rsid w:val="00232175"/>
    <w:rsid w:val="00233B4A"/>
    <w:rsid w:val="0024740E"/>
    <w:rsid w:val="002722DD"/>
    <w:rsid w:val="0028330D"/>
    <w:rsid w:val="00286B8D"/>
    <w:rsid w:val="00295B72"/>
    <w:rsid w:val="002E78D7"/>
    <w:rsid w:val="003453CA"/>
    <w:rsid w:val="00396D53"/>
    <w:rsid w:val="003E6C64"/>
    <w:rsid w:val="0043078C"/>
    <w:rsid w:val="00431C73"/>
    <w:rsid w:val="00435A87"/>
    <w:rsid w:val="00450907"/>
    <w:rsid w:val="00463343"/>
    <w:rsid w:val="004A1077"/>
    <w:rsid w:val="004A58C8"/>
    <w:rsid w:val="004F234D"/>
    <w:rsid w:val="004F6FAC"/>
    <w:rsid w:val="005053EE"/>
    <w:rsid w:val="00516100"/>
    <w:rsid w:val="00516A8F"/>
    <w:rsid w:val="00540261"/>
    <w:rsid w:val="0054701E"/>
    <w:rsid w:val="005A3C18"/>
    <w:rsid w:val="005B5531"/>
    <w:rsid w:val="005D3E43"/>
    <w:rsid w:val="005E231E"/>
    <w:rsid w:val="005F2900"/>
    <w:rsid w:val="005F51CC"/>
    <w:rsid w:val="0064059E"/>
    <w:rsid w:val="00641AC8"/>
    <w:rsid w:val="00657009"/>
    <w:rsid w:val="00681C79"/>
    <w:rsid w:val="006B1ADF"/>
    <w:rsid w:val="006F0687"/>
    <w:rsid w:val="006F77A8"/>
    <w:rsid w:val="007610BC"/>
    <w:rsid w:val="007714AB"/>
    <w:rsid w:val="007D1E76"/>
    <w:rsid w:val="007D4484"/>
    <w:rsid w:val="007E38A2"/>
    <w:rsid w:val="007F699D"/>
    <w:rsid w:val="00806269"/>
    <w:rsid w:val="00836E2A"/>
    <w:rsid w:val="0086420E"/>
    <w:rsid w:val="0086459F"/>
    <w:rsid w:val="008B7C04"/>
    <w:rsid w:val="008C3BB8"/>
    <w:rsid w:val="008E076C"/>
    <w:rsid w:val="0092765C"/>
    <w:rsid w:val="00967DDA"/>
    <w:rsid w:val="009736CB"/>
    <w:rsid w:val="009A2495"/>
    <w:rsid w:val="00A4610E"/>
    <w:rsid w:val="00A6346D"/>
    <w:rsid w:val="00A730E0"/>
    <w:rsid w:val="00AA2768"/>
    <w:rsid w:val="00AA41E5"/>
    <w:rsid w:val="00AB722B"/>
    <w:rsid w:val="00AE1F6A"/>
    <w:rsid w:val="00AF4375"/>
    <w:rsid w:val="00B073DE"/>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55973"/>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47814"/>
    <w:rsid w:val="00F54F6F"/>
    <w:rsid w:val="00F6102D"/>
    <w:rsid w:val="00F61509"/>
    <w:rsid w:val="00F65A92"/>
    <w:rsid w:val="00F6759B"/>
    <w:rsid w:val="00FA6305"/>
    <w:rsid w:val="00FC1AE8"/>
    <w:rsid w:val="00FE3B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902fa953642e2d388fe769f67fb2c923">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6288d15843193ee409a0745f8248e6aa"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9886539F-28B7-4806-A569-77875C78E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2818</Words>
  <Characters>15505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18287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contabilidad cmapas</cp:lastModifiedBy>
  <cp:revision>6</cp:revision>
  <dcterms:created xsi:type="dcterms:W3CDTF">2026-07-02T22:05:00Z</dcterms:created>
  <dcterms:modified xsi:type="dcterms:W3CDTF">2026-07-17T20:40:00Z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